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Statement of Work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How to use this template: fill in every [bracket], then delete these notes in italics. Free from Tommos (tommos.ai), tommos.ai/templates/statement-of-work. This template is not legal advice.</w:t>
      </w:r>
    </w:p>
    <w:p>
      <w:pPr>
        <w:pStyle w:val="BodyText"/>
        <w:bidi w:val="0"/>
        <w:jc w:val="left"/>
        <w:rPr/>
      </w:pPr>
      <w:r>
        <w:rPr>
          <w:b/>
        </w:rPr>
        <w:t>SOW No.:</w:t>
      </w:r>
      <w:r>
        <w:rPr/>
        <w:t xml:space="preserve"> [number]</w:t>
        <w:br/>
      </w:r>
      <w:r>
        <w:rPr>
          <w:b/>
        </w:rPr>
        <w:t>Effective date:</w:t>
      </w:r>
      <w:r>
        <w:rPr/>
        <w:t xml:space="preserve"> [date]</w:t>
      </w:r>
    </w:p>
    <w:p>
      <w:pPr>
        <w:pStyle w:val="BodyText"/>
        <w:bidi w:val="0"/>
        <w:jc w:val="left"/>
        <w:rPr/>
      </w:pPr>
      <w:r>
        <w:rPr/>
        <w:t>This Statement of Work (“SOW”) is entered into under the [Master Services Agreement] dated [date] (the “Agreement”) between [Client's full legal name], a [state] [type of entity] (“Client”), and [Provider's full legal name], a [state] [type of entity] (“Provider”). Terms defined in the Agreement have the same meaning in this SOW. If this SOW and the Agreement conflict, [this SOW] controls as to scope, deliverables, schedule, acceptance criteria and fees.</w:t>
      </w:r>
    </w:p>
    <w:p>
      <w:pPr>
        <w:pStyle w:val="Heading2"/>
        <w:bidi w:val="0"/>
        <w:jc w:val="left"/>
        <w:rPr/>
      </w:pPr>
      <w:r>
        <w:rPr/>
        <w:t>1. Background and objectives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Two or three sentences: why the Client is buying this project and what success looks like for them.</w:t>
      </w:r>
    </w:p>
    <w:p>
      <w:pPr>
        <w:pStyle w:val="BodyText"/>
        <w:bidi w:val="0"/>
        <w:jc w:val="left"/>
        <w:rPr/>
      </w:pPr>
      <w:r>
        <w:rPr/>
        <w:t>[Client] wants to [business goal]. This project will [what the project changes]. The project succeeds when [one or two measurable outcomes].</w:t>
      </w:r>
    </w:p>
    <w:p>
      <w:pPr>
        <w:pStyle w:val="Heading2"/>
        <w:bidi w:val="0"/>
        <w:jc w:val="left"/>
        <w:rPr/>
      </w:pPr>
      <w:r>
        <w:rPr/>
        <w:t>2. Scope of services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Describe the work as results, in phases or work streams.</w:t>
      </w:r>
    </w:p>
    <w:p>
      <w:pPr>
        <w:pStyle w:val="BodyText"/>
        <w:bidi w:val="0"/>
        <w:jc w:val="left"/>
        <w:rPr/>
      </w:pPr>
      <w:r>
        <w:rPr/>
        <w:t>Provider will perform the following services (the “Services”):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[Phase or work stream 1]: [what it produces]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[Phase or work stream 2]: [what it produces]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[Phase or work stream 3]: [what it produces]</w:t>
      </w:r>
    </w:p>
    <w:p>
      <w:pPr>
        <w:pStyle w:val="Heading2"/>
        <w:bidi w:val="0"/>
        <w:jc w:val="left"/>
        <w:rPr/>
      </w:pPr>
      <w:r>
        <w:rPr/>
        <w:t>3. Deliverables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Each deliverable is something the Client receives and can check. Name its format.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826"/>
        <w:gridCol w:w="2305"/>
        <w:gridCol w:w="3084"/>
        <w:gridCol w:w="5123"/>
      </w:tblGrid>
      <w:tr>
        <w:trPr/>
        <w:tc>
          <w:tcPr>
            <w:tcW w:w="8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ID</w:t>
            </w:r>
          </w:p>
        </w:tc>
        <w:tc>
          <w:tcPr>
            <w:tcW w:w="23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Deliverable</w:t>
            </w:r>
          </w:p>
        </w:tc>
        <w:tc>
          <w:tcPr>
            <w:tcW w:w="308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Description</w:t>
            </w:r>
          </w:p>
        </w:tc>
        <w:tc>
          <w:tcPr>
            <w:tcW w:w="512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Format</w:t>
            </w:r>
          </w:p>
        </w:tc>
      </w:tr>
      <w:tr>
        <w:trPr/>
        <w:tc>
          <w:tcPr>
            <w:tcW w:w="8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D1</w:t>
            </w:r>
          </w:p>
        </w:tc>
        <w:tc>
          <w:tcPr>
            <w:tcW w:w="23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308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[what it contains]</w:t>
            </w:r>
          </w:p>
        </w:tc>
        <w:tc>
          <w:tcPr>
            <w:tcW w:w="5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[file type, system, or location]</w:t>
            </w:r>
          </w:p>
        </w:tc>
      </w:tr>
      <w:tr>
        <w:trPr/>
        <w:tc>
          <w:tcPr>
            <w:tcW w:w="8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D2</w:t>
            </w:r>
          </w:p>
        </w:tc>
        <w:tc>
          <w:tcPr>
            <w:tcW w:w="23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308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[what it contains]</w:t>
            </w:r>
          </w:p>
        </w:tc>
        <w:tc>
          <w:tcPr>
            <w:tcW w:w="5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[file type, system, or location]</w:t>
            </w:r>
          </w:p>
        </w:tc>
      </w:tr>
      <w:tr>
        <w:trPr/>
        <w:tc>
          <w:tcPr>
            <w:tcW w:w="8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D3</w:t>
            </w:r>
          </w:p>
        </w:tc>
        <w:tc>
          <w:tcPr>
            <w:tcW w:w="230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308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[what it contains]</w:t>
            </w:r>
          </w:p>
        </w:tc>
        <w:tc>
          <w:tcPr>
            <w:tcW w:w="51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[file type, system, or location]</w:t>
            </w:r>
          </w:p>
        </w:tc>
      </w:tr>
    </w:tbl>
    <w:p>
      <w:pPr>
        <w:pStyle w:val="Heading2"/>
        <w:bidi w:val="0"/>
        <w:jc w:val="left"/>
        <w:rPr/>
      </w:pPr>
      <w:r>
        <w:rPr/>
        <w:t>4. Out of scope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List by name what the Client might expect but is not included.</w:t>
      </w:r>
    </w:p>
    <w:p>
      <w:pPr>
        <w:pStyle w:val="BodyText"/>
        <w:bidi w:val="0"/>
        <w:jc w:val="left"/>
        <w:rPr/>
      </w:pPr>
      <w:r>
        <w:rPr/>
        <w:t>The following are not part of this SOW and require a change request under section 11: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[item]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[item]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[item]</w:t>
      </w:r>
    </w:p>
    <w:p>
      <w:pPr>
        <w:pStyle w:val="Heading2"/>
        <w:bidi w:val="0"/>
        <w:jc w:val="left"/>
        <w:rPr/>
      </w:pPr>
      <w:r>
        <w:rPr/>
        <w:t>5. Assumptions and Client responsibilities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What Provider relies on. If an assumption fails, section 11 applies.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Client will give Provider access to [systems, data, accounts] by [date or week].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Client will name one project lead who can answer questions within [two (2)] business days and approve deliverables.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Client will provide [content, data, materials] by [date or week].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[Other assumption]</w:t>
      </w:r>
    </w:p>
    <w:p>
      <w:pPr>
        <w:pStyle w:val="Heading2"/>
        <w:bidi w:val="0"/>
        <w:jc w:val="left"/>
        <w:rPr/>
      </w:pPr>
      <w:r>
        <w:rPr/>
        <w:t>6. Milestones and timeline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Count weeks from the start date so a late start does not break every date.</w:t>
      </w:r>
    </w:p>
    <w:p>
      <w:pPr>
        <w:pStyle w:val="BodyText"/>
        <w:bidi w:val="0"/>
        <w:jc w:val="left"/>
        <w:rPr/>
      </w:pPr>
      <w:r>
        <w:rPr/>
        <w:t>Work starts on [start date] (“Week 1”).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295"/>
        <w:gridCol w:w="3758"/>
        <w:gridCol w:w="4285"/>
      </w:tblGrid>
      <w:tr>
        <w:trPr/>
        <w:tc>
          <w:tcPr>
            <w:tcW w:w="32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Milestone</w:t>
            </w:r>
          </w:p>
        </w:tc>
        <w:tc>
          <w:tcPr>
            <w:tcW w:w="37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Deliverables</w:t>
            </w:r>
          </w:p>
        </w:tc>
        <w:tc>
          <w:tcPr>
            <w:tcW w:w="42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Target</w:t>
            </w:r>
          </w:p>
        </w:tc>
      </w:tr>
      <w:tr>
        <w:trPr/>
        <w:tc>
          <w:tcPr>
            <w:tcW w:w="32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M1. [name]</w:t>
            </w:r>
          </w:p>
        </w:tc>
        <w:tc>
          <w:tcPr>
            <w:tcW w:w="37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[D1]</w:t>
            </w:r>
          </w:p>
        </w:tc>
        <w:tc>
          <w:tcPr>
            <w:tcW w:w="4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  <w:tr>
        <w:trPr/>
        <w:tc>
          <w:tcPr>
            <w:tcW w:w="32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M2. [name]</w:t>
            </w:r>
          </w:p>
        </w:tc>
        <w:tc>
          <w:tcPr>
            <w:tcW w:w="37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[D2]</w:t>
            </w:r>
          </w:p>
        </w:tc>
        <w:tc>
          <w:tcPr>
            <w:tcW w:w="4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  <w:tr>
        <w:trPr/>
        <w:tc>
          <w:tcPr>
            <w:tcW w:w="32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M3. [name]</w:t>
            </w:r>
          </w:p>
        </w:tc>
        <w:tc>
          <w:tcPr>
            <w:tcW w:w="375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[D3]</w:t>
            </w:r>
          </w:p>
        </w:tc>
        <w:tc>
          <w:tcPr>
            <w:tcW w:w="42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</w:tbl>
    <w:p>
      <w:pPr>
        <w:pStyle w:val="BodyText"/>
        <w:bidi w:val="0"/>
        <w:jc w:val="left"/>
        <w:rPr/>
      </w:pPr>
      <w:r>
        <w:rPr/>
        <w:t>Target weeks assume the Client meets its responsibilities in section 5 on time.</w:t>
      </w:r>
    </w:p>
    <w:p>
      <w:pPr>
        <w:pStyle w:val="Heading2"/>
        <w:bidi w:val="0"/>
        <w:jc w:val="left"/>
        <w:rPr/>
      </w:pPr>
      <w:r>
        <w:rPr/>
        <w:t>7. Acceptance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Criteria must be testable by someone who missed every meeting.</w:t>
      </w:r>
    </w:p>
    <w:p>
      <w:pPr>
        <w:pStyle w:val="BodyText"/>
        <w:bidi w:val="0"/>
        <w:jc w:val="left"/>
        <w:rPr>
          <w:b/>
        </w:rPr>
      </w:pPr>
      <w:r>
        <w:rPr>
          <w:b/>
        </w:rPr>
        <w:t>Acceptance criteria: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378"/>
        <w:gridCol w:w="6960"/>
      </w:tblGrid>
      <w:tr>
        <w:trPr/>
        <w:tc>
          <w:tcPr>
            <w:tcW w:w="437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Milestone</w:t>
            </w:r>
          </w:p>
        </w:tc>
        <w:tc>
          <w:tcPr>
            <w:tcW w:w="69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Accepted when</w:t>
            </w:r>
          </w:p>
        </w:tc>
      </w:tr>
      <w:tr>
        <w:trPr/>
        <w:tc>
          <w:tcPr>
            <w:tcW w:w="43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M1</w:t>
            </w:r>
          </w:p>
        </w:tc>
        <w:tc>
          <w:tcPr>
            <w:tcW w:w="69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[testable criterion]</w:t>
            </w:r>
          </w:p>
        </w:tc>
      </w:tr>
      <w:tr>
        <w:trPr/>
        <w:tc>
          <w:tcPr>
            <w:tcW w:w="43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M2</w:t>
            </w:r>
          </w:p>
        </w:tc>
        <w:tc>
          <w:tcPr>
            <w:tcW w:w="69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[testable criterion]</w:t>
            </w:r>
          </w:p>
        </w:tc>
      </w:tr>
      <w:tr>
        <w:trPr/>
        <w:tc>
          <w:tcPr>
            <w:tcW w:w="437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M3</w:t>
            </w:r>
          </w:p>
        </w:tc>
        <w:tc>
          <w:tcPr>
            <w:tcW w:w="69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[testable criterion]</w:t>
            </w:r>
          </w:p>
        </w:tc>
      </w:tr>
    </w:tbl>
    <w:p>
      <w:pPr>
        <w:pStyle w:val="BodyText"/>
        <w:bidi w:val="0"/>
        <w:jc w:val="left"/>
        <w:rPr/>
      </w:pPr>
      <w:r>
        <w:rPr>
          <w:b/>
        </w:rPr>
        <w:t>Process.</w:t>
      </w:r>
      <w:r>
        <w:rPr/>
        <w:t xml:space="preserve"> Provider will notify Client in writing when a milestone is delivered (a “Delivery Notice”). Within [ten (10)] business days of the Delivery Notice, Client will either accept the milestone in writing or give Provider a written list of each failure to meet its acceptance criteria. Provider will correct the listed failures and deliver again, and Client will have [five (5)] business days to re-test the listed failures only.</w:t>
      </w:r>
    </w:p>
    <w:p>
      <w:pPr>
        <w:pStyle w:val="BodyText"/>
        <w:bidi w:val="0"/>
        <w:jc w:val="left"/>
        <w:rPr/>
      </w:pPr>
      <w:r>
        <w:rPr>
          <w:b/>
        </w:rPr>
        <w:t>Deemed acceptance.</w:t>
      </w:r>
      <w:r>
        <w:rPr/>
        <w:t xml:space="preserve"> A milestone is accepted on the earliest of: Client's written acceptance; the end of the review period without a written list of failures; or Client's use of the deliverable in production or in its business, other than for testing. Defects that do not cause a failure to meet the acceptance criteria do not prevent acceptance and are corrected under the warranty in the Agreement.</w:t>
      </w:r>
    </w:p>
    <w:p>
      <w:pPr>
        <w:pStyle w:val="Heading2"/>
        <w:bidi w:val="0"/>
        <w:jc w:val="left"/>
        <w:rPr/>
      </w:pPr>
      <w:r>
        <w:rPr/>
        <w:t>8. Fees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Keep one of the two options and delete the other.</w:t>
      </w:r>
    </w:p>
    <w:p>
      <w:pPr>
        <w:pStyle w:val="BodyText"/>
        <w:bidi w:val="0"/>
        <w:jc w:val="left"/>
        <w:rPr/>
      </w:pPr>
      <w:r>
        <w:rPr>
          <w:b/>
        </w:rPr>
        <w:t>Option A: fixed price.</w:t>
      </w:r>
      <w:r>
        <w:rPr/>
        <w:t xml:space="preserve"> The total fee for this SOW is [amount] (USD), payable by milestone: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226"/>
        <w:gridCol w:w="3670"/>
        <w:gridCol w:w="3442"/>
      </w:tblGrid>
      <w:tr>
        <w:trPr/>
        <w:tc>
          <w:tcPr>
            <w:tcW w:w="42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Milestone</w:t>
            </w:r>
          </w:p>
        </w:tc>
        <w:tc>
          <w:tcPr>
            <w:tcW w:w="3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Fee</w:t>
            </w:r>
          </w:p>
        </w:tc>
        <w:tc>
          <w:tcPr>
            <w:tcW w:w="34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Share</w:t>
            </w:r>
          </w:p>
        </w:tc>
      </w:tr>
      <w:tr>
        <w:trPr/>
        <w:tc>
          <w:tcPr>
            <w:tcW w:w="42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M1. [name]</w:t>
            </w:r>
          </w:p>
        </w:tc>
        <w:tc>
          <w:tcPr>
            <w:tcW w:w="3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3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[percent]</w:t>
            </w:r>
          </w:p>
        </w:tc>
      </w:tr>
      <w:tr>
        <w:trPr/>
        <w:tc>
          <w:tcPr>
            <w:tcW w:w="42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M2. [name]</w:t>
            </w:r>
          </w:p>
        </w:tc>
        <w:tc>
          <w:tcPr>
            <w:tcW w:w="3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3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[percent]</w:t>
            </w:r>
          </w:p>
        </w:tc>
      </w:tr>
      <w:tr>
        <w:trPr/>
        <w:tc>
          <w:tcPr>
            <w:tcW w:w="42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M3. [name]</w:t>
            </w:r>
          </w:p>
        </w:tc>
        <w:tc>
          <w:tcPr>
            <w:tcW w:w="3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3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[percent]</w:t>
            </w:r>
          </w:p>
        </w:tc>
      </w:tr>
      <w:tr>
        <w:trPr/>
        <w:tc>
          <w:tcPr>
            <w:tcW w:w="42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[amount]</w:t>
            </w:r>
          </w:p>
        </w:tc>
        <w:tc>
          <w:tcPr>
            <w:tcW w:w="34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100%</w:t>
            </w:r>
          </w:p>
        </w:tc>
      </w:tr>
    </w:tbl>
    <w:p>
      <w:pPr>
        <w:pStyle w:val="BodyText"/>
        <w:bidi w:val="0"/>
        <w:jc w:val="left"/>
        <w:rPr/>
      </w:pPr>
      <w:r>
        <w:rPr>
          <w:b/>
        </w:rPr>
        <w:t>Option B: time and materials.</w:t>
      </w:r>
      <w:r>
        <w:rPr/>
        <w:t xml:space="preserve"> Services are billed at the following rates: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387"/>
        <w:gridCol w:w="7951"/>
      </w:tblGrid>
      <w:tr>
        <w:trPr/>
        <w:tc>
          <w:tcPr>
            <w:tcW w:w="338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Role</w:t>
            </w:r>
          </w:p>
        </w:tc>
        <w:tc>
          <w:tcPr>
            <w:tcW w:w="79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Rate per hour</w:t>
            </w:r>
          </w:p>
        </w:tc>
      </w:tr>
      <w:tr>
        <w:trPr/>
        <w:tc>
          <w:tcPr>
            <w:tcW w:w="338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[role]</w:t>
            </w:r>
          </w:p>
        </w:tc>
        <w:tc>
          <w:tcPr>
            <w:tcW w:w="7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[rate]</w:t>
            </w:r>
          </w:p>
        </w:tc>
      </w:tr>
      <w:tr>
        <w:trPr/>
        <w:tc>
          <w:tcPr>
            <w:tcW w:w="338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[role]</w:t>
            </w:r>
          </w:p>
        </w:tc>
        <w:tc>
          <w:tcPr>
            <w:tcW w:w="79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[rate]</w:t>
            </w:r>
          </w:p>
        </w:tc>
      </w:tr>
    </w:tbl>
    <w:p>
      <w:pPr>
        <w:pStyle w:val="BodyText"/>
        <w:bidi w:val="0"/>
        <w:jc w:val="left"/>
        <w:rPr/>
      </w:pPr>
      <w:r>
        <w:rPr/>
        <w:t>Estimated total: [amount]. Provider will not exceed [not-to-exceed amount] without Client's written approval.</w:t>
      </w:r>
    </w:p>
    <w:p>
      <w:pPr>
        <w:pStyle w:val="Heading2"/>
        <w:bidi w:val="0"/>
        <w:jc w:val="left"/>
        <w:rPr/>
      </w:pPr>
      <w:r>
        <w:rPr/>
        <w:t>9. Payment terms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Provider will invoice [each milestone fee on acceptance of that milestone] or [monthly, for hours worked in the month].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Invoices are due within [thirty (30)] days of the invoice date, in [U.S. dollars].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Expenses are billed at cost. Any single expense over [amount] needs Client's written approval first.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Invoices go to [name, email, PO number if required].</w:t>
      </w:r>
    </w:p>
    <w:p>
      <w:pPr>
        <w:pStyle w:val="Heading2"/>
        <w:bidi w:val="0"/>
        <w:jc w:val="left"/>
        <w:rPr/>
      </w:pPr>
      <w:r>
        <w:rPr/>
        <w:t>10. Project contacts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5461"/>
        <w:gridCol w:w="2928"/>
        <w:gridCol w:w="2949"/>
      </w:tblGrid>
      <w:tr>
        <w:trPr/>
        <w:tc>
          <w:tcPr>
            <w:tcW w:w="546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Client</w:t>
            </w:r>
          </w:p>
        </w:tc>
        <w:tc>
          <w:tcPr>
            <w:tcW w:w="294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Provider</w:t>
            </w:r>
          </w:p>
        </w:tc>
      </w:tr>
      <w:tr>
        <w:trPr/>
        <w:tc>
          <w:tcPr>
            <w:tcW w:w="5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Project lead</w:t>
            </w:r>
          </w:p>
        </w:tc>
        <w:tc>
          <w:tcPr>
            <w:tcW w:w="29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[name, title, email]</w:t>
            </w:r>
          </w:p>
        </w:tc>
        <w:tc>
          <w:tcPr>
            <w:tcW w:w="29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[name, title, email]</w:t>
            </w:r>
          </w:p>
        </w:tc>
      </w:tr>
      <w:tr>
        <w:trPr/>
        <w:tc>
          <w:tcPr>
            <w:tcW w:w="54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Approves deliverables and changes</w:t>
            </w:r>
          </w:p>
        </w:tc>
        <w:tc>
          <w:tcPr>
            <w:tcW w:w="29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29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</w:tr>
      <w:tr>
        <w:trPr/>
        <w:tc>
          <w:tcPr>
            <w:tcW w:w="546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Receives notices</w:t>
            </w:r>
          </w:p>
        </w:tc>
        <w:tc>
          <w:tcPr>
            <w:tcW w:w="29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[name, email]</w:t>
            </w:r>
          </w:p>
        </w:tc>
        <w:tc>
          <w:tcPr>
            <w:tcW w:w="294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[name, email]</w:t>
            </w:r>
          </w:p>
        </w:tc>
      </w:tr>
    </w:tbl>
    <w:p>
      <w:pPr>
        <w:pStyle w:val="Heading2"/>
        <w:bidi w:val="0"/>
        <w:jc w:val="left"/>
        <w:rPr/>
      </w:pPr>
      <w:r>
        <w:rPr/>
        <w:t>11. Change control</w:t>
      </w:r>
    </w:p>
    <w:p>
      <w:pPr>
        <w:pStyle w:val="BodyText"/>
        <w:bidi w:val="0"/>
        <w:jc w:val="left"/>
        <w:rPr/>
      </w:pPr>
      <w:r>
        <w:rPr/>
        <w:t>Either party may request a change to this SOW in writing. Within [five (5)] business days, Provider will describe the effect of the change on scope, timeline and fees. Work on a change starts only after both project leads approve it in writing. Changes are billed at [rate] per hour unless the approved change states a fixed fee. If a Client responsibility in section 5 is late, Provider may adjust the timeline by the same delay and will tell Client in writing.</w:t>
      </w:r>
    </w:p>
    <w:p>
      <w:pPr>
        <w:pStyle w:val="Heading2"/>
        <w:bidi w:val="0"/>
        <w:jc w:val="left"/>
        <w:rPr/>
      </w:pPr>
      <w:r>
        <w:rPr/>
        <w:t>12. Term</w:t>
      </w:r>
    </w:p>
    <w:p>
      <w:pPr>
        <w:pStyle w:val="BodyText"/>
        <w:bidi w:val="0"/>
        <w:jc w:val="left"/>
        <w:rPr/>
      </w:pPr>
      <w:r>
        <w:rPr/>
        <w:t>This SOW starts on the effective date and ends when all milestones are accepted and all fees are paid, unless it ends earlier under the Agreement.</w:t>
      </w:r>
    </w:p>
    <w:p>
      <w:pPr>
        <w:pStyle w:val="Heading2"/>
        <w:bidi w:val="0"/>
        <w:jc w:val="left"/>
        <w:rPr/>
      </w:pPr>
      <w:r>
        <w:rPr/>
        <w:t>13. Signatures</w:t>
      </w:r>
    </w:p>
    <w:p>
      <w:pPr>
        <w:pStyle w:val="BodyText"/>
        <w:bidi w:val="0"/>
        <w:jc w:val="left"/>
        <w:rPr/>
      </w:pPr>
      <w:r>
        <w:rPr/>
        <w:t>Each party signs this SOW by a person with authority to bind it.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5668"/>
        <w:gridCol w:w="5670"/>
      </w:tblGrid>
      <w:tr>
        <w:trPr/>
        <w:tc>
          <w:tcPr>
            <w:tcW w:w="566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[Client's full legal name]</w:t>
            </w:r>
          </w:p>
        </w:tc>
        <w:tc>
          <w:tcPr>
            <w:tcW w:w="5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[Provider's full legal name]</w:t>
            </w:r>
          </w:p>
        </w:tc>
      </w:tr>
      <w:tr>
        <w:trPr/>
        <w:tc>
          <w:tcPr>
            <w:tcW w:w="566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Signature: ____________________</w:t>
            </w:r>
          </w:p>
        </w:tc>
        <w:tc>
          <w:tcPr>
            <w:tcW w:w="5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Signature: ____________________</w:t>
            </w:r>
          </w:p>
        </w:tc>
      </w:tr>
      <w:tr>
        <w:trPr/>
        <w:tc>
          <w:tcPr>
            <w:tcW w:w="566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Name: [name]</w:t>
            </w:r>
          </w:p>
        </w:tc>
        <w:tc>
          <w:tcPr>
            <w:tcW w:w="5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Name: [name]</w:t>
            </w:r>
          </w:p>
        </w:tc>
      </w:tr>
      <w:tr>
        <w:trPr/>
        <w:tc>
          <w:tcPr>
            <w:tcW w:w="566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Title: [title]</w:t>
            </w:r>
          </w:p>
        </w:tc>
        <w:tc>
          <w:tcPr>
            <w:tcW w:w="5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Title: [title]</w:t>
            </w:r>
          </w:p>
        </w:tc>
      </w:tr>
      <w:tr>
        <w:trPr/>
        <w:tc>
          <w:tcPr>
            <w:tcW w:w="566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Date: [date]</w:t>
            </w:r>
          </w:p>
        </w:tc>
        <w:tc>
          <w:tcPr>
            <w:tcW w:w="5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Date: [date]</w:t>
            </w:r>
          </w:p>
        </w:tc>
      </w:tr>
    </w:tbl>
    <w:p>
      <w:pPr>
        <w:pStyle w:val="BodyText"/>
        <w:bidi w:val="0"/>
        <w:spacing w:before="0" w:after="283"/>
        <w:jc w:val="left"/>
        <w:rPr/>
      </w:pPr>
      <w:r>
        <w:rPr/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;Arial;sans-serif" w:hAnsi="Calibri;Arial;sans-serif" w:eastAsia="Calibri;Arial;sans-serif" w:cs="Calibri;Arial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Calibri;Arial;sans-serif" w:hAnsi="Calibri;Arial;sans-serif" w:eastAsia="Calibri;Arial;sans-serif" w:cs="Calibri;Arial;sans-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60" w:after="120"/>
      <w:outlineLvl w:val="1"/>
    </w:pPr>
    <w:rPr>
      <w:rFonts w:ascii="Calibri;Arial;sans-serif" w:hAnsi="Calibri;Arial;sans-serif" w:eastAsia="Calibri;Arial;sans-serif" w:cs="Calibri;Arial;sans-serif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rFonts w:ascii="Calibri;Arial;sans-serif" w:hAnsi="Calibri;Arial;sans-serif" w:eastAsia="Calibri;Arial;sans-serif" w:cs="Calibri;Arial;sans-serif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>
      <w:rFonts w:ascii="Calibri;Arial;sans-serif" w:hAnsi="Calibri;Arial;sans-serif" w:eastAsia="Calibri;Arial;sans-serif" w:cs="Calibri;Arial;sans-serif"/>
    </w:rPr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EEEEEE" w:val="clear"/>
      <w:jc w:val="left"/>
    </w:pPr>
    <w:rPr>
      <w:rFonts w:ascii="Calibri;Arial;sans-serif" w:hAnsi="Calibri;Arial;sans-serif" w:eastAsia="Calibri;Arial;sans-serif" w:cs="Calibri;Arial;sans-serif"/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Statement of Work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